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6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</w:tblGrid>
      <w:tr w:rsidR="00CC6E86" w:rsidRPr="00C658BE" w:rsidTr="00445182">
        <w:trPr>
          <w:cantSplit/>
          <w:trHeight w:val="681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E86" w:rsidRPr="00C658BE" w:rsidRDefault="00CC6E86" w:rsidP="00445182">
            <w:pPr>
              <w:jc w:val="center"/>
              <w:rPr>
                <w:rFonts w:eastAsiaTheme="minorHAnsi" w:cstheme="minorBidi"/>
                <w:b/>
                <w:sz w:val="18"/>
                <w:szCs w:val="18"/>
              </w:rPr>
            </w:pPr>
            <w:r w:rsidRPr="00C658BE">
              <w:rPr>
                <w:rFonts w:ascii="Tahoma" w:eastAsiaTheme="minorHAnsi" w:hAnsi="Tahoma" w:cstheme="minorBidi"/>
                <w:noProof/>
                <w:sz w:val="16"/>
                <w:szCs w:val="20"/>
              </w:rPr>
              <w:drawing>
                <wp:inline distT="0" distB="0" distL="0" distR="0" wp14:anchorId="28298102" wp14:editId="5B46F63A">
                  <wp:extent cx="683895" cy="8070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E86" w:rsidRPr="00C658BE" w:rsidTr="00445182">
        <w:trPr>
          <w:cantSplit/>
          <w:trHeight w:val="969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CC6E86" w:rsidRPr="00C658BE" w:rsidRDefault="00CC6E86" w:rsidP="00445182">
            <w:pPr>
              <w:jc w:val="center"/>
              <w:rPr>
                <w:rFonts w:eastAsiaTheme="minorHAnsi" w:cstheme="minorBidi"/>
                <w:b/>
                <w:sz w:val="20"/>
                <w:szCs w:val="20"/>
              </w:rPr>
            </w:pPr>
            <w:proofErr w:type="spellStart"/>
            <w:r w:rsidRPr="00C658BE">
              <w:rPr>
                <w:rFonts w:eastAsiaTheme="minorHAnsi" w:cstheme="minorBidi"/>
                <w:b/>
                <w:sz w:val="20"/>
                <w:szCs w:val="20"/>
              </w:rPr>
              <w:t>Нижнетуринский</w:t>
            </w:r>
            <w:proofErr w:type="spellEnd"/>
            <w:r w:rsidRPr="00C658BE">
              <w:rPr>
                <w:rFonts w:eastAsiaTheme="minorHAnsi" w:cstheme="minorBidi"/>
                <w:b/>
                <w:sz w:val="20"/>
                <w:szCs w:val="20"/>
              </w:rPr>
              <w:t xml:space="preserve"> городской округ</w:t>
            </w:r>
          </w:p>
          <w:p w:rsidR="00CC6E86" w:rsidRPr="00C658BE" w:rsidRDefault="00CC6E86" w:rsidP="00445182">
            <w:pPr>
              <w:jc w:val="center"/>
              <w:rPr>
                <w:rFonts w:eastAsiaTheme="minorHAnsi" w:cstheme="minorBidi"/>
                <w:b/>
                <w:sz w:val="20"/>
                <w:szCs w:val="20"/>
              </w:rPr>
            </w:pPr>
            <w:r w:rsidRPr="00C658BE">
              <w:rPr>
                <w:rFonts w:eastAsiaTheme="minorHAnsi" w:cstheme="minorBidi"/>
                <w:b/>
                <w:sz w:val="20"/>
                <w:szCs w:val="20"/>
              </w:rPr>
              <w:t>Свердловская область</w:t>
            </w:r>
          </w:p>
          <w:p w:rsidR="00CC6E86" w:rsidRPr="00C658BE" w:rsidRDefault="00CC6E86" w:rsidP="00445182">
            <w:pPr>
              <w:spacing w:line="259" w:lineRule="auto"/>
              <w:jc w:val="center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C658BE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Муниципальное бюджетное общеобразовательное учреждение </w:t>
            </w:r>
          </w:p>
          <w:p w:rsidR="00CC6E86" w:rsidRPr="00C658BE" w:rsidRDefault="00CC6E86" w:rsidP="00445182">
            <w:pPr>
              <w:spacing w:after="160" w:line="259" w:lineRule="auto"/>
              <w:jc w:val="center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C658BE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«</w:t>
            </w:r>
            <w:proofErr w:type="spellStart"/>
            <w:r w:rsidRPr="00C658BE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Косьинская</w:t>
            </w:r>
            <w:proofErr w:type="spellEnd"/>
            <w:r w:rsidRPr="00C658BE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 средняя общеобразовательная школа»</w:t>
            </w:r>
          </w:p>
        </w:tc>
      </w:tr>
    </w:tbl>
    <w:p w:rsidR="00CC6E86" w:rsidRDefault="00CC6E86" w:rsidP="00CC6E86">
      <w:pPr>
        <w:spacing w:after="200" w:line="276" w:lineRule="auto"/>
        <w:rPr>
          <w:b/>
          <w:bCs/>
          <w:sz w:val="28"/>
          <w:szCs w:val="28"/>
        </w:rPr>
      </w:pPr>
    </w:p>
    <w:p w:rsidR="00CC6E86" w:rsidRDefault="00CC6E86" w:rsidP="00CC6E86">
      <w:pPr>
        <w:spacing w:line="360" w:lineRule="auto"/>
        <w:jc w:val="center"/>
        <w:rPr>
          <w:sz w:val="32"/>
        </w:rPr>
      </w:pPr>
    </w:p>
    <w:p w:rsidR="00FD1722" w:rsidRDefault="00FD1722" w:rsidP="00CC6E86">
      <w:pPr>
        <w:spacing w:line="360" w:lineRule="auto"/>
        <w:jc w:val="center"/>
        <w:rPr>
          <w:sz w:val="32"/>
        </w:rPr>
      </w:pPr>
    </w:p>
    <w:p w:rsidR="00FD1722" w:rsidRDefault="00FD1722" w:rsidP="00CC6E86">
      <w:pPr>
        <w:spacing w:line="360" w:lineRule="auto"/>
        <w:jc w:val="center"/>
        <w:rPr>
          <w:sz w:val="32"/>
        </w:rPr>
      </w:pPr>
    </w:p>
    <w:p w:rsidR="00CC6E86" w:rsidRDefault="00CC6E86" w:rsidP="00CC6E86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 ПЛАН ВНЕУРОЧНОЙ ДЕЯТЕЛЬНОСТИ</w:t>
      </w:r>
    </w:p>
    <w:p w:rsidR="00CC6E86" w:rsidRDefault="00CC6E86" w:rsidP="00CC6E86">
      <w:pPr>
        <w:spacing w:line="360" w:lineRule="auto"/>
        <w:jc w:val="center"/>
        <w:rPr>
          <w:sz w:val="32"/>
        </w:rPr>
      </w:pPr>
      <w:r>
        <w:rPr>
          <w:sz w:val="32"/>
        </w:rPr>
        <w:t>на 2023-2024 учебный год</w:t>
      </w:r>
    </w:p>
    <w:p w:rsidR="00CC6E86" w:rsidRDefault="00CC6E86" w:rsidP="00CC6E86">
      <w:pPr>
        <w:spacing w:line="360" w:lineRule="auto"/>
        <w:jc w:val="center"/>
        <w:rPr>
          <w:sz w:val="32"/>
        </w:rPr>
      </w:pPr>
      <w:r>
        <w:rPr>
          <w:sz w:val="32"/>
        </w:rPr>
        <w:t>муниципального бюджетного общеобразовательного учреждения «</w:t>
      </w:r>
      <w:proofErr w:type="spellStart"/>
      <w:r>
        <w:rPr>
          <w:sz w:val="32"/>
        </w:rPr>
        <w:t>Косьинская</w:t>
      </w:r>
      <w:proofErr w:type="spellEnd"/>
      <w:r>
        <w:rPr>
          <w:sz w:val="32"/>
        </w:rPr>
        <w:t xml:space="preserve"> средняя общеобразовательная школа»</w:t>
      </w:r>
    </w:p>
    <w:p w:rsidR="00CC6E86" w:rsidRDefault="00CC6E86" w:rsidP="00CC6E86">
      <w:pPr>
        <w:spacing w:line="360" w:lineRule="auto"/>
        <w:jc w:val="center"/>
        <w:rPr>
          <w:sz w:val="32"/>
        </w:rPr>
      </w:pPr>
      <w:proofErr w:type="spellStart"/>
      <w:r>
        <w:rPr>
          <w:sz w:val="32"/>
        </w:rPr>
        <w:t>Нижнетуринского</w:t>
      </w:r>
      <w:proofErr w:type="spellEnd"/>
      <w:r>
        <w:rPr>
          <w:sz w:val="32"/>
        </w:rPr>
        <w:t xml:space="preserve"> городского округа</w:t>
      </w:r>
    </w:p>
    <w:p w:rsidR="00D51B39" w:rsidRDefault="00CC6E86" w:rsidP="00CC6E86">
      <w:pPr>
        <w:jc w:val="center"/>
        <w:rPr>
          <w:sz w:val="32"/>
        </w:rPr>
      </w:pPr>
      <w:r>
        <w:rPr>
          <w:sz w:val="32"/>
        </w:rPr>
        <w:t>Свердловской области</w:t>
      </w: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32"/>
        </w:rPr>
      </w:pPr>
    </w:p>
    <w:p w:rsidR="00CC6E86" w:rsidRDefault="00CC6E86" w:rsidP="00CC6E86">
      <w:pPr>
        <w:jc w:val="center"/>
        <w:rPr>
          <w:sz w:val="28"/>
          <w:szCs w:val="28"/>
        </w:rPr>
      </w:pPr>
      <w:r w:rsidRPr="00CC6E86">
        <w:rPr>
          <w:sz w:val="28"/>
          <w:szCs w:val="28"/>
        </w:rPr>
        <w:lastRenderedPageBreak/>
        <w:t>План внеурочной деятельности начального общего образования</w:t>
      </w:r>
    </w:p>
    <w:p w:rsidR="00CC6E86" w:rsidRPr="00CC6E86" w:rsidRDefault="00CC6E86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6E86">
        <w:rPr>
          <w:sz w:val="28"/>
          <w:szCs w:val="28"/>
        </w:rPr>
        <w:t xml:space="preserve">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:rsidR="00CC6E86" w:rsidRPr="00CC6E86" w:rsidRDefault="00CC6E86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6E86">
        <w:rPr>
          <w:sz w:val="28"/>
          <w:szCs w:val="28"/>
        </w:rPr>
        <w:t xml:space="preserve">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 </w:t>
      </w:r>
    </w:p>
    <w:p w:rsidR="00CC6E86" w:rsidRPr="00CC6E86" w:rsidRDefault="00CC6E86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6E86">
        <w:rPr>
          <w:sz w:val="28"/>
          <w:szCs w:val="28"/>
        </w:rPr>
        <w:t xml:space="preserve">Основными </w:t>
      </w:r>
      <w:r w:rsidRPr="00CC6E86">
        <w:rPr>
          <w:b/>
          <w:sz w:val="28"/>
          <w:szCs w:val="28"/>
        </w:rPr>
        <w:t>задачами</w:t>
      </w:r>
      <w:r w:rsidRPr="00CC6E86">
        <w:rPr>
          <w:sz w:val="28"/>
          <w:szCs w:val="28"/>
        </w:rPr>
        <w:t xml:space="preserve"> организации внеурочной деятельности являются: </w:t>
      </w:r>
    </w:p>
    <w:p w:rsidR="00CC6E86" w:rsidRPr="00CC6E86" w:rsidRDefault="00CC6E86" w:rsidP="00CC6E86">
      <w:pPr>
        <w:jc w:val="both"/>
        <w:rPr>
          <w:sz w:val="28"/>
          <w:szCs w:val="28"/>
        </w:rPr>
      </w:pPr>
      <w:r w:rsidRPr="00CC6E86">
        <w:rPr>
          <w:sz w:val="28"/>
          <w:szCs w:val="28"/>
        </w:rPr>
        <w:t xml:space="preserve">поддержка учебной деятельности обучающихся в достижении планируемых результатов освоения программы начального общего образования; </w:t>
      </w:r>
    </w:p>
    <w:p w:rsidR="00CC6E86" w:rsidRPr="00CC6E86" w:rsidRDefault="00CC6E86" w:rsidP="00CC6E86">
      <w:pPr>
        <w:jc w:val="both"/>
        <w:rPr>
          <w:sz w:val="28"/>
          <w:szCs w:val="28"/>
        </w:rPr>
      </w:pPr>
      <w:r w:rsidRPr="00CC6E86">
        <w:rPr>
          <w:sz w:val="28"/>
          <w:szCs w:val="28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CC6E86" w:rsidRPr="00CC6E86" w:rsidRDefault="00CC6E86" w:rsidP="00CC6E86">
      <w:pPr>
        <w:jc w:val="both"/>
        <w:rPr>
          <w:sz w:val="28"/>
          <w:szCs w:val="28"/>
        </w:rPr>
      </w:pPr>
      <w:r w:rsidRPr="00CC6E86">
        <w:rPr>
          <w:sz w:val="28"/>
          <w:szCs w:val="28"/>
        </w:rPr>
        <w:t xml:space="preserve"> формирование навыков организации своей жизнедеятельности с учетом правил безопасного образа жизни; 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CC6E86" w:rsidRPr="00CC6E86" w:rsidRDefault="00CC6E86" w:rsidP="00CC6E86">
      <w:pPr>
        <w:jc w:val="both"/>
        <w:rPr>
          <w:sz w:val="28"/>
          <w:szCs w:val="28"/>
        </w:rPr>
      </w:pPr>
      <w:r w:rsidRPr="00CC6E86">
        <w:rPr>
          <w:sz w:val="28"/>
          <w:szCs w:val="28"/>
        </w:rPr>
        <w:t xml:space="preserve"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</w:t>
      </w:r>
    </w:p>
    <w:p w:rsidR="00CC6E86" w:rsidRPr="00CC6E86" w:rsidRDefault="00CC6E86" w:rsidP="00CC6E86">
      <w:pPr>
        <w:jc w:val="both"/>
        <w:rPr>
          <w:sz w:val="28"/>
          <w:szCs w:val="28"/>
        </w:rPr>
      </w:pPr>
      <w:r w:rsidRPr="00CC6E86">
        <w:rPr>
          <w:sz w:val="28"/>
          <w:szCs w:val="28"/>
        </w:rPr>
        <w:t xml:space="preserve">становление умений командной работы; поддержка детских объединений, формирование умений ученического самоуправления; формирование культуры поведения в информационной среде. </w:t>
      </w:r>
    </w:p>
    <w:p w:rsidR="00CC6E86" w:rsidRDefault="00CC6E86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C6E86">
        <w:rPr>
          <w:sz w:val="28"/>
          <w:szCs w:val="28"/>
        </w:rPr>
        <w:t xml:space="preserve">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</w:t>
      </w:r>
      <w:proofErr w:type="spellStart"/>
      <w:r w:rsidRPr="00CC6E86">
        <w:rPr>
          <w:sz w:val="28"/>
          <w:szCs w:val="28"/>
        </w:rPr>
        <w:t>деятельностных</w:t>
      </w:r>
      <w:proofErr w:type="spellEnd"/>
      <w:r w:rsidRPr="00CC6E86">
        <w:rPr>
          <w:sz w:val="28"/>
          <w:szCs w:val="28"/>
        </w:rPr>
        <w:t xml:space="preserve"> формулировках, что подчеркивает их </w:t>
      </w:r>
      <w:proofErr w:type="spellStart"/>
      <w:r w:rsidRPr="00CC6E86">
        <w:rPr>
          <w:sz w:val="28"/>
          <w:szCs w:val="28"/>
        </w:rPr>
        <w:t>практикоориентированные</w:t>
      </w:r>
      <w:proofErr w:type="spellEnd"/>
      <w:r w:rsidRPr="00CC6E86">
        <w:rPr>
          <w:sz w:val="28"/>
          <w:szCs w:val="28"/>
        </w:rPr>
        <w:t xml:space="preserve"> характеристики. При выборе направлений и отборе содержания обучения учитывается:</w:t>
      </w:r>
    </w:p>
    <w:p w:rsidR="00CC6E86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sz w:val="28"/>
          <w:szCs w:val="28"/>
        </w:rPr>
        <w:t xml:space="preserve">особенности образовательной организации (условия функционирования, тип школы, особенности контингента, кадровый </w:t>
      </w:r>
      <w:proofErr w:type="spellStart"/>
      <w:r w:rsidRPr="00E52E2D">
        <w:rPr>
          <w:sz w:val="28"/>
          <w:szCs w:val="28"/>
        </w:rPr>
        <w:t>еоетав</w:t>
      </w:r>
      <w:proofErr w:type="spellEnd"/>
      <w:r w:rsidRPr="00E52E2D">
        <w:rPr>
          <w:sz w:val="28"/>
          <w:szCs w:val="28"/>
        </w:rPr>
        <w:t>);</w:t>
      </w:r>
    </w:p>
    <w:p w:rsidR="00CC6E86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sz w:val="28"/>
          <w:szCs w:val="28"/>
        </w:rPr>
        <w:t xml:space="preserve"> результаты диагностики успеваемости и уровня развития обучающихся, проблемы и трудности их учебной деятельности; возможность обеспечить условия для организации разнообразных внеурочных занятий и их содержательная связь с урочной деятельностью; 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 </w:t>
      </w:r>
    </w:p>
    <w:p w:rsidR="00CC6E86" w:rsidRPr="00E52E2D" w:rsidRDefault="00E52E2D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6E86" w:rsidRPr="00E52E2D">
        <w:rPr>
          <w:sz w:val="28"/>
          <w:szCs w:val="28"/>
        </w:rPr>
        <w:t xml:space="preserve">При отборе направлений внеурочной </w:t>
      </w:r>
      <w:proofErr w:type="spellStart"/>
      <w:r w:rsidR="00CC6E86" w:rsidRPr="00E52E2D">
        <w:rPr>
          <w:sz w:val="28"/>
          <w:szCs w:val="28"/>
        </w:rPr>
        <w:t>деятельноети</w:t>
      </w:r>
      <w:proofErr w:type="spellEnd"/>
      <w:r w:rsidR="00CC6E86" w:rsidRPr="00E52E2D">
        <w:rPr>
          <w:sz w:val="28"/>
          <w:szCs w:val="28"/>
        </w:rPr>
        <w:t xml:space="preserve"> образовательная организация ориентируется,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</w:t>
      </w:r>
    </w:p>
    <w:p w:rsidR="00CC6E86" w:rsidRPr="00E52E2D" w:rsidRDefault="00E52E2D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6E86" w:rsidRPr="00E52E2D">
        <w:rPr>
          <w:sz w:val="28"/>
          <w:szCs w:val="28"/>
        </w:rPr>
        <w:t xml:space="preserve">К выбору направлений внеурочной деятельности и их организации могут привлекаться родители как законные участники образовательных отношений. </w:t>
      </w:r>
    </w:p>
    <w:p w:rsidR="00CC6E86" w:rsidRPr="00E52E2D" w:rsidRDefault="00E52E2D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CC6E86" w:rsidRPr="00E52E2D">
        <w:rPr>
          <w:sz w:val="28"/>
          <w:szCs w:val="28"/>
        </w:rPr>
        <w:t xml:space="preserve">Общий объём внеурочной деятельности не должен превышать 10 часов в неделю. </w:t>
      </w:r>
    </w:p>
    <w:p w:rsidR="00CC6E86" w:rsidRPr="00E52E2D" w:rsidRDefault="00E52E2D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6E86" w:rsidRPr="00E52E2D">
        <w:rPr>
          <w:sz w:val="28"/>
          <w:szCs w:val="28"/>
        </w:rPr>
        <w:t xml:space="preserve">Один час в неделю отводится на внеурочное занятие </w:t>
      </w:r>
      <w:r w:rsidR="00CC6E86" w:rsidRPr="00E52E2D">
        <w:rPr>
          <w:b/>
          <w:sz w:val="28"/>
          <w:szCs w:val="28"/>
        </w:rPr>
        <w:t>«Разговоры о важном».</w:t>
      </w:r>
      <w:r w:rsidR="00CC6E86" w:rsidRPr="00E52E2D">
        <w:rPr>
          <w:sz w:val="28"/>
          <w:szCs w:val="28"/>
        </w:rPr>
        <w:t xml:space="preserve"> 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</w:t>
      </w:r>
      <w:r>
        <w:rPr>
          <w:sz w:val="28"/>
          <w:szCs w:val="28"/>
        </w:rPr>
        <w:t xml:space="preserve">   </w:t>
      </w:r>
      <w:r w:rsidR="00CC6E86" w:rsidRPr="00E52E2D">
        <w:rPr>
          <w:sz w:val="28"/>
          <w:szCs w:val="28"/>
        </w:rPr>
        <w:t xml:space="preserve">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CC6E86" w:rsidRPr="00E52E2D" w:rsidRDefault="00E52E2D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6E86" w:rsidRPr="00E52E2D">
        <w:rPr>
          <w:sz w:val="28"/>
          <w:szCs w:val="28"/>
        </w:rPr>
        <w:t>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CC6E86" w:rsidRPr="00E52E2D" w:rsidRDefault="00E52E2D" w:rsidP="00CC6E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C6E86" w:rsidRPr="00E52E2D">
        <w:rPr>
          <w:b/>
          <w:sz w:val="28"/>
          <w:szCs w:val="28"/>
        </w:rPr>
        <w:t xml:space="preserve">Направления и цели внеурочной деятельности </w:t>
      </w:r>
    </w:p>
    <w:p w:rsidR="00CC6E86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i/>
          <w:sz w:val="28"/>
          <w:szCs w:val="28"/>
        </w:rPr>
        <w:t>Спортивно-оздоровительная деятельность</w:t>
      </w:r>
      <w:r w:rsidRPr="00E52E2D">
        <w:rPr>
          <w:sz w:val="28"/>
          <w:szCs w:val="28"/>
        </w:rPr>
        <w:t xml:space="preserve"> направлена на физическое развитие обучающегося, углубление знаний об организации жизни и деятельности с учетом соблюдения правил здорового безопасного образа жизни. </w:t>
      </w:r>
    </w:p>
    <w:p w:rsidR="00FD1722" w:rsidRDefault="00CC6E86" w:rsidP="00CC6E86">
      <w:pPr>
        <w:jc w:val="both"/>
        <w:rPr>
          <w:sz w:val="28"/>
          <w:szCs w:val="28"/>
        </w:rPr>
      </w:pPr>
      <w:r w:rsidRPr="00E52E2D">
        <w:rPr>
          <w:i/>
          <w:sz w:val="28"/>
          <w:szCs w:val="28"/>
        </w:rPr>
        <w:t>Проектно-исследовательская деятельность</w:t>
      </w:r>
      <w:r w:rsidRPr="00E52E2D">
        <w:rPr>
          <w:sz w:val="28"/>
          <w:szCs w:val="28"/>
        </w:rPr>
        <w:t xml:space="preserve"> организуется как углубленное изучение учебных предметов в процессе совместной деятельности по выполнению проектов. </w:t>
      </w:r>
    </w:p>
    <w:p w:rsidR="00CC6E86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i/>
          <w:sz w:val="28"/>
          <w:szCs w:val="28"/>
        </w:rPr>
        <w:t>Коммуникативная деятельность</w:t>
      </w:r>
      <w:r w:rsidRPr="00E52E2D">
        <w:rPr>
          <w:sz w:val="28"/>
          <w:szCs w:val="28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CC6E86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i/>
          <w:sz w:val="28"/>
          <w:szCs w:val="28"/>
        </w:rPr>
        <w:t xml:space="preserve"> Художественно-эстетическая творческая деятельность</w:t>
      </w:r>
      <w:r w:rsidRPr="00E52E2D">
        <w:rPr>
          <w:sz w:val="28"/>
          <w:szCs w:val="28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 </w:t>
      </w:r>
    </w:p>
    <w:p w:rsidR="00CC6E86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i/>
          <w:sz w:val="28"/>
          <w:szCs w:val="28"/>
        </w:rPr>
        <w:t>Информационная культура</w:t>
      </w:r>
      <w:r w:rsidRPr="00E52E2D">
        <w:rPr>
          <w:sz w:val="28"/>
          <w:szCs w:val="28"/>
        </w:rPr>
        <w:t xml:space="preserve">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E52E2D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i/>
          <w:sz w:val="28"/>
          <w:szCs w:val="28"/>
        </w:rPr>
        <w:t xml:space="preserve"> Интеллектуальные марафоны</w:t>
      </w:r>
      <w:r w:rsidRPr="00E52E2D">
        <w:rPr>
          <w:sz w:val="28"/>
          <w:szCs w:val="28"/>
        </w:rPr>
        <w:t xml:space="preserve">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 </w:t>
      </w:r>
    </w:p>
    <w:p w:rsidR="00E52E2D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i/>
          <w:sz w:val="28"/>
          <w:szCs w:val="28"/>
        </w:rPr>
        <w:t>«Учение с увлечением!»</w:t>
      </w:r>
      <w:r w:rsidRPr="00E52E2D">
        <w:rPr>
          <w:sz w:val="28"/>
          <w:szCs w:val="28"/>
        </w:rPr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 </w:t>
      </w:r>
    </w:p>
    <w:p w:rsidR="00E52E2D" w:rsidRPr="00E52E2D" w:rsidRDefault="00E52E2D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CC6E86" w:rsidRPr="00E52E2D">
        <w:rPr>
          <w:sz w:val="28"/>
          <w:szCs w:val="28"/>
        </w:rPr>
        <w:t>Выбор форм организации внеурочной деятельности подчиняется следующим требованиям: целе</w:t>
      </w:r>
      <w:r w:rsidR="00FD1722">
        <w:rPr>
          <w:sz w:val="28"/>
          <w:szCs w:val="28"/>
        </w:rPr>
        <w:t>с</w:t>
      </w:r>
      <w:bookmarkStart w:id="0" w:name="_GoBack"/>
      <w:bookmarkEnd w:id="0"/>
      <w:r w:rsidR="00CC6E86" w:rsidRPr="00E52E2D">
        <w:rPr>
          <w:sz w:val="28"/>
          <w:szCs w:val="28"/>
        </w:rPr>
        <w:t xml:space="preserve">ообразность использования данной формы для решения поставленных задач конкретного направления; </w:t>
      </w:r>
    </w:p>
    <w:p w:rsidR="00E52E2D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sz w:val="28"/>
          <w:szCs w:val="28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E52E2D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sz w:val="28"/>
          <w:szCs w:val="28"/>
        </w:rPr>
        <w:t xml:space="preserve"> учет специфики коммуникативной деятельности, которая сопровождает то или иное направление </w:t>
      </w:r>
      <w:proofErr w:type="spellStart"/>
      <w:r w:rsidRPr="00E52E2D">
        <w:rPr>
          <w:sz w:val="28"/>
          <w:szCs w:val="28"/>
        </w:rPr>
        <w:t>внеучебной</w:t>
      </w:r>
      <w:proofErr w:type="spellEnd"/>
      <w:r w:rsidRPr="00E52E2D">
        <w:rPr>
          <w:sz w:val="28"/>
          <w:szCs w:val="28"/>
        </w:rPr>
        <w:t xml:space="preserve"> деятельности; </w:t>
      </w:r>
    </w:p>
    <w:p w:rsidR="00E52E2D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sz w:val="28"/>
          <w:szCs w:val="28"/>
        </w:rPr>
        <w:t xml:space="preserve">использование форм организации, предполагающих использование средств информационно-коммуникационных технологий. </w:t>
      </w:r>
    </w:p>
    <w:p w:rsidR="00E52E2D" w:rsidRPr="00E52E2D" w:rsidRDefault="00E52E2D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6E86" w:rsidRPr="00E52E2D">
        <w:rPr>
          <w:sz w:val="28"/>
          <w:szCs w:val="28"/>
        </w:rPr>
        <w:t xml:space="preserve">Формами организации внеурочной деятельности являются следующие: </w:t>
      </w:r>
    </w:p>
    <w:p w:rsidR="00E52E2D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sz w:val="28"/>
          <w:szCs w:val="28"/>
        </w:rPr>
        <w:t xml:space="preserve">учебные курсы и факультативы; </w:t>
      </w:r>
    </w:p>
    <w:p w:rsidR="00E52E2D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sz w:val="28"/>
          <w:szCs w:val="28"/>
        </w:rPr>
        <w:t xml:space="preserve">художественные, музыкальные и спортивные студии; </w:t>
      </w:r>
    </w:p>
    <w:p w:rsidR="00E52E2D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sz w:val="28"/>
          <w:szCs w:val="28"/>
        </w:rPr>
        <w:t xml:space="preserve">соревновательные мероприятия, дискуссионные клубы, секции, экскурсии, мини-исследования; </w:t>
      </w:r>
    </w:p>
    <w:p w:rsidR="00E52E2D" w:rsidRPr="00E52E2D" w:rsidRDefault="00CC6E86" w:rsidP="00CC6E86">
      <w:pPr>
        <w:jc w:val="both"/>
        <w:rPr>
          <w:sz w:val="28"/>
          <w:szCs w:val="28"/>
        </w:rPr>
      </w:pPr>
      <w:r w:rsidRPr="00E52E2D">
        <w:rPr>
          <w:sz w:val="28"/>
          <w:szCs w:val="28"/>
        </w:rPr>
        <w:t xml:space="preserve">общественно полезные практики, коллективные творческие дела и другие. </w:t>
      </w:r>
    </w:p>
    <w:p w:rsidR="00E52E2D" w:rsidRPr="00E52E2D" w:rsidRDefault="00E52E2D" w:rsidP="00CC6E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6E86" w:rsidRPr="00E52E2D">
        <w:rPr>
          <w:sz w:val="28"/>
          <w:szCs w:val="28"/>
        </w:rPr>
        <w:t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 (спортивный комплекс, музей, театр и другие).</w:t>
      </w:r>
    </w:p>
    <w:p w:rsidR="00CC6E86" w:rsidRDefault="00E52E2D" w:rsidP="00CC6E86">
      <w:pPr>
        <w:jc w:val="both"/>
      </w:pPr>
      <w:r>
        <w:rPr>
          <w:sz w:val="28"/>
          <w:szCs w:val="28"/>
        </w:rPr>
        <w:t xml:space="preserve">  </w:t>
      </w:r>
      <w:r w:rsidR="00CC6E86" w:rsidRPr="00E52E2D">
        <w:rPr>
          <w:sz w:val="28"/>
          <w:szCs w:val="28"/>
        </w:rPr>
        <w:t xml:space="preserve"> 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 другие). 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</w:t>
      </w:r>
      <w:r>
        <w:rPr>
          <w:sz w:val="28"/>
          <w:szCs w:val="28"/>
        </w:rPr>
        <w:t xml:space="preserve">   </w:t>
      </w:r>
      <w:r w:rsidR="00CC6E86" w:rsidRPr="00E52E2D">
        <w:rPr>
          <w:sz w:val="28"/>
          <w:szCs w:val="28"/>
        </w:rPr>
        <w:t xml:space="preserve">Объединение усилий внеурочной деятельности и дополнительного образования строится на использовании единых форм организации. </w:t>
      </w:r>
      <w:r>
        <w:rPr>
          <w:sz w:val="28"/>
          <w:szCs w:val="28"/>
        </w:rPr>
        <w:t xml:space="preserve">  </w:t>
      </w:r>
      <w:r w:rsidR="00CC6E86" w:rsidRPr="00E52E2D">
        <w:rPr>
          <w:sz w:val="28"/>
          <w:szCs w:val="28"/>
        </w:rPr>
        <w:t>Координирующую роль в организации внеурочной деятельности выполняет заместитель директора по учебно-воспитательной работе</w:t>
      </w:r>
      <w:r w:rsidR="00CC6E86">
        <w:t>.</w:t>
      </w:r>
    </w:p>
    <w:p w:rsidR="00E52E2D" w:rsidRDefault="00E52E2D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Default="00ED00E0" w:rsidP="00CC6E86">
      <w:pPr>
        <w:jc w:val="both"/>
      </w:pPr>
    </w:p>
    <w:p w:rsidR="00ED00E0" w:rsidRPr="003626AF" w:rsidRDefault="00ED00E0" w:rsidP="00ED00E0">
      <w:pPr>
        <w:jc w:val="center"/>
        <w:rPr>
          <w:sz w:val="20"/>
        </w:rPr>
      </w:pPr>
      <w:r w:rsidRPr="003626AF">
        <w:rPr>
          <w:b/>
        </w:rPr>
        <w:lastRenderedPageBreak/>
        <w:t>План внеурочной деятельности (недельный)</w:t>
      </w:r>
    </w:p>
    <w:p w:rsidR="00ED00E0" w:rsidRDefault="00ED00E0" w:rsidP="00ED00E0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20"/>
        <w:gridCol w:w="1171"/>
        <w:gridCol w:w="1171"/>
        <w:gridCol w:w="1171"/>
        <w:gridCol w:w="1278"/>
        <w:gridCol w:w="1434"/>
      </w:tblGrid>
      <w:tr w:rsidR="00ED00E0" w:rsidTr="00ED00E0">
        <w:tc>
          <w:tcPr>
            <w:tcW w:w="3120" w:type="dxa"/>
            <w:vMerge w:val="restart"/>
            <w:shd w:val="clear" w:color="auto" w:fill="D9D9D9"/>
          </w:tcPr>
          <w:p w:rsidR="00ED00E0" w:rsidRDefault="00ED00E0" w:rsidP="00445182">
            <w:r>
              <w:rPr>
                <w:b/>
              </w:rPr>
              <w:t>Учебные курсы</w:t>
            </w:r>
          </w:p>
          <w:p w:rsidR="00ED00E0" w:rsidRDefault="00ED00E0" w:rsidP="00445182"/>
        </w:tc>
        <w:tc>
          <w:tcPr>
            <w:tcW w:w="6225" w:type="dxa"/>
            <w:gridSpan w:val="5"/>
            <w:shd w:val="clear" w:color="auto" w:fill="D9D9D9"/>
          </w:tcPr>
          <w:p w:rsidR="00ED00E0" w:rsidRDefault="00ED00E0" w:rsidP="00445182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ED00E0" w:rsidTr="00ED00E0">
        <w:tc>
          <w:tcPr>
            <w:tcW w:w="3120" w:type="dxa"/>
            <w:vMerge/>
          </w:tcPr>
          <w:p w:rsidR="00ED00E0" w:rsidRDefault="00ED00E0" w:rsidP="00445182"/>
        </w:tc>
        <w:tc>
          <w:tcPr>
            <w:tcW w:w="1171" w:type="dxa"/>
            <w:shd w:val="clear" w:color="auto" w:fill="D9D9D9"/>
          </w:tcPr>
          <w:p w:rsidR="00ED00E0" w:rsidRDefault="00ED00E0" w:rsidP="0044518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171" w:type="dxa"/>
            <w:shd w:val="clear" w:color="auto" w:fill="D9D9D9"/>
          </w:tcPr>
          <w:p w:rsidR="00ED00E0" w:rsidRDefault="00ED00E0" w:rsidP="0044518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171" w:type="dxa"/>
            <w:shd w:val="clear" w:color="auto" w:fill="D9D9D9"/>
          </w:tcPr>
          <w:p w:rsidR="00ED00E0" w:rsidRDefault="00ED00E0" w:rsidP="0044518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278" w:type="dxa"/>
            <w:shd w:val="clear" w:color="auto" w:fill="D9D9D9"/>
          </w:tcPr>
          <w:p w:rsidR="00ED00E0" w:rsidRDefault="00ED00E0" w:rsidP="00445182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434" w:type="dxa"/>
            <w:shd w:val="clear" w:color="auto" w:fill="D9D9D9"/>
          </w:tcPr>
          <w:p w:rsidR="00ED00E0" w:rsidRDefault="00ED00E0" w:rsidP="00445182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ED00E0" w:rsidTr="00ED00E0">
        <w:tc>
          <w:tcPr>
            <w:tcW w:w="3120" w:type="dxa"/>
          </w:tcPr>
          <w:p w:rsidR="00ED00E0" w:rsidRDefault="00ED00E0" w:rsidP="00445182">
            <w:r>
              <w:t>Разговоры о важном</w:t>
            </w:r>
          </w:p>
        </w:tc>
        <w:tc>
          <w:tcPr>
            <w:tcW w:w="1171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278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434" w:type="dxa"/>
          </w:tcPr>
          <w:p w:rsidR="00ED00E0" w:rsidRDefault="00ED00E0" w:rsidP="00445182">
            <w:pPr>
              <w:jc w:val="center"/>
            </w:pPr>
            <w:r>
              <w:t>4</w:t>
            </w:r>
          </w:p>
        </w:tc>
      </w:tr>
      <w:tr w:rsidR="00ED00E0" w:rsidTr="00ED00E0">
        <w:tc>
          <w:tcPr>
            <w:tcW w:w="3120" w:type="dxa"/>
          </w:tcPr>
          <w:p w:rsidR="00ED00E0" w:rsidRDefault="00ED00E0" w:rsidP="00445182">
            <w:r>
              <w:t>Спортивно-оздоровительная деятельность</w:t>
            </w:r>
          </w:p>
        </w:tc>
        <w:tc>
          <w:tcPr>
            <w:tcW w:w="1171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278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434" w:type="dxa"/>
          </w:tcPr>
          <w:p w:rsidR="00ED00E0" w:rsidRDefault="00ED00E0" w:rsidP="00445182">
            <w:pPr>
              <w:jc w:val="center"/>
            </w:pPr>
            <w:r>
              <w:t>4</w:t>
            </w:r>
          </w:p>
        </w:tc>
      </w:tr>
      <w:tr w:rsidR="00ED00E0" w:rsidTr="00ED00E0">
        <w:tc>
          <w:tcPr>
            <w:tcW w:w="3120" w:type="dxa"/>
          </w:tcPr>
          <w:p w:rsidR="00ED00E0" w:rsidRDefault="00ED00E0" w:rsidP="00445182">
            <w:r>
              <w:t xml:space="preserve">В мире профессий </w:t>
            </w:r>
          </w:p>
        </w:tc>
        <w:tc>
          <w:tcPr>
            <w:tcW w:w="1171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ED00E0" w:rsidRDefault="00ED00E0" w:rsidP="00445182">
            <w:pPr>
              <w:jc w:val="center"/>
            </w:pPr>
            <w:r>
              <w:t>1</w:t>
            </w:r>
          </w:p>
        </w:tc>
        <w:tc>
          <w:tcPr>
            <w:tcW w:w="1278" w:type="dxa"/>
          </w:tcPr>
          <w:p w:rsidR="00ED00E0" w:rsidRDefault="002305E0" w:rsidP="00445182">
            <w:pPr>
              <w:jc w:val="center"/>
            </w:pPr>
            <w:r>
              <w:t>1</w:t>
            </w:r>
          </w:p>
        </w:tc>
        <w:tc>
          <w:tcPr>
            <w:tcW w:w="1434" w:type="dxa"/>
          </w:tcPr>
          <w:p w:rsidR="00ED00E0" w:rsidRDefault="002305E0" w:rsidP="00445182">
            <w:pPr>
              <w:jc w:val="center"/>
            </w:pPr>
            <w:r>
              <w:t>4</w:t>
            </w:r>
          </w:p>
        </w:tc>
      </w:tr>
      <w:tr w:rsidR="00ED00E0" w:rsidTr="00ED00E0">
        <w:tc>
          <w:tcPr>
            <w:tcW w:w="3120" w:type="dxa"/>
            <w:shd w:val="clear" w:color="auto" w:fill="00FF00"/>
          </w:tcPr>
          <w:p w:rsidR="00ED00E0" w:rsidRDefault="00ED00E0" w:rsidP="00445182">
            <w:r>
              <w:t>ИТОГО недельная нагрузка</w:t>
            </w:r>
          </w:p>
        </w:tc>
        <w:tc>
          <w:tcPr>
            <w:tcW w:w="1171" w:type="dxa"/>
            <w:shd w:val="clear" w:color="auto" w:fill="00FF00"/>
          </w:tcPr>
          <w:p w:rsidR="00ED00E0" w:rsidRDefault="002305E0" w:rsidP="00445182">
            <w:pPr>
              <w:jc w:val="center"/>
            </w:pPr>
            <w:r>
              <w:t>3</w:t>
            </w:r>
          </w:p>
        </w:tc>
        <w:tc>
          <w:tcPr>
            <w:tcW w:w="1171" w:type="dxa"/>
            <w:shd w:val="clear" w:color="auto" w:fill="00FF00"/>
          </w:tcPr>
          <w:p w:rsidR="00ED00E0" w:rsidRDefault="002305E0" w:rsidP="00445182">
            <w:pPr>
              <w:jc w:val="center"/>
            </w:pPr>
            <w:r>
              <w:t>3</w:t>
            </w:r>
          </w:p>
        </w:tc>
        <w:tc>
          <w:tcPr>
            <w:tcW w:w="1171" w:type="dxa"/>
            <w:shd w:val="clear" w:color="auto" w:fill="00FF00"/>
          </w:tcPr>
          <w:p w:rsidR="00ED00E0" w:rsidRDefault="002305E0" w:rsidP="00445182">
            <w:pPr>
              <w:jc w:val="center"/>
            </w:pPr>
            <w:r>
              <w:t>3</w:t>
            </w:r>
          </w:p>
        </w:tc>
        <w:tc>
          <w:tcPr>
            <w:tcW w:w="1278" w:type="dxa"/>
            <w:shd w:val="clear" w:color="auto" w:fill="00FF00"/>
          </w:tcPr>
          <w:p w:rsidR="00ED00E0" w:rsidRDefault="002305E0" w:rsidP="00445182">
            <w:pPr>
              <w:jc w:val="center"/>
            </w:pPr>
            <w:r>
              <w:t>3</w:t>
            </w:r>
          </w:p>
        </w:tc>
        <w:tc>
          <w:tcPr>
            <w:tcW w:w="1434" w:type="dxa"/>
            <w:shd w:val="clear" w:color="auto" w:fill="00FF00"/>
          </w:tcPr>
          <w:p w:rsidR="00ED00E0" w:rsidRDefault="00ED00E0" w:rsidP="002305E0">
            <w:pPr>
              <w:jc w:val="center"/>
            </w:pPr>
            <w:r>
              <w:t>1</w:t>
            </w:r>
            <w:r w:rsidR="002305E0">
              <w:t>2</w:t>
            </w:r>
          </w:p>
        </w:tc>
      </w:tr>
    </w:tbl>
    <w:p w:rsidR="00E52E2D" w:rsidRDefault="00E52E2D" w:rsidP="00CC6E86">
      <w:pPr>
        <w:jc w:val="both"/>
      </w:pPr>
    </w:p>
    <w:p w:rsidR="00E52E2D" w:rsidRDefault="00E52E2D" w:rsidP="00CC6E86">
      <w:pPr>
        <w:jc w:val="both"/>
      </w:pPr>
    </w:p>
    <w:p w:rsidR="00E52E2D" w:rsidRPr="00ED00E0" w:rsidRDefault="00E52E2D" w:rsidP="00ED00E0">
      <w:pPr>
        <w:jc w:val="both"/>
        <w:rPr>
          <w:sz w:val="28"/>
          <w:szCs w:val="28"/>
        </w:rPr>
      </w:pPr>
    </w:p>
    <w:p w:rsidR="00E52E2D" w:rsidRPr="00ED00E0" w:rsidRDefault="00E52E2D" w:rsidP="00ED00E0">
      <w:pPr>
        <w:jc w:val="both"/>
        <w:rPr>
          <w:b/>
          <w:sz w:val="28"/>
          <w:szCs w:val="28"/>
        </w:rPr>
      </w:pPr>
      <w:r w:rsidRPr="00ED00E0">
        <w:rPr>
          <w:b/>
          <w:sz w:val="28"/>
          <w:szCs w:val="28"/>
        </w:rPr>
        <w:t>План внеурочной деятельности основного общего образования</w:t>
      </w:r>
    </w:p>
    <w:p w:rsidR="00E52E2D" w:rsidRP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2E2D" w:rsidRPr="00ED00E0">
        <w:rPr>
          <w:sz w:val="28"/>
          <w:szCs w:val="28"/>
        </w:rPr>
        <w:t>Внеурочная деятельность направлена на достижение планируемых результатов освоения основной образовательной программы (</w:t>
      </w:r>
      <w:proofErr w:type="spellStart"/>
      <w:r w:rsidR="00E52E2D" w:rsidRPr="00ED00E0">
        <w:rPr>
          <w:sz w:val="28"/>
          <w:szCs w:val="28"/>
        </w:rPr>
        <w:t>личноетных</w:t>
      </w:r>
      <w:proofErr w:type="spellEnd"/>
      <w:r w:rsidR="00E52E2D" w:rsidRPr="00ED00E0">
        <w:rPr>
          <w:sz w:val="28"/>
          <w:szCs w:val="28"/>
        </w:rPr>
        <w:t xml:space="preserve">, </w:t>
      </w:r>
      <w:proofErr w:type="spellStart"/>
      <w:r w:rsidR="00E52E2D" w:rsidRPr="00ED00E0">
        <w:rPr>
          <w:sz w:val="28"/>
          <w:szCs w:val="28"/>
        </w:rPr>
        <w:t>метапредметных</w:t>
      </w:r>
      <w:proofErr w:type="spellEnd"/>
      <w:r w:rsidR="00E52E2D" w:rsidRPr="00ED00E0">
        <w:rPr>
          <w:sz w:val="28"/>
          <w:szCs w:val="28"/>
        </w:rPr>
        <w:t xml:space="preserve"> и предметных) и осуществляется в формах, отличных от урочной. </w:t>
      </w:r>
    </w:p>
    <w:p w:rsidR="00E52E2D" w:rsidRP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2E2D" w:rsidRPr="00ED00E0">
        <w:rPr>
          <w:sz w:val="28"/>
          <w:szCs w:val="28"/>
        </w:rPr>
        <w:t xml:space="preserve">Внеурочная деятельность является неотъемлемой и обязательной частью основной общеобразовательной программы. </w:t>
      </w:r>
    </w:p>
    <w:p w:rsidR="00E52E2D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b/>
          <w:sz w:val="28"/>
          <w:szCs w:val="28"/>
        </w:rPr>
        <w:t>Направления внеурочной деятельности</w:t>
      </w:r>
      <w:r w:rsidRPr="00ED00E0">
        <w:rPr>
          <w:sz w:val="28"/>
          <w:szCs w:val="28"/>
        </w:rPr>
        <w:t xml:space="preserve"> </w:t>
      </w:r>
    </w:p>
    <w:p w:rsidR="00E52E2D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себя:</w:t>
      </w:r>
    </w:p>
    <w:p w:rsidR="00E52E2D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 xml:space="preserve"> 1) 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здоровья; </w:t>
      </w:r>
    </w:p>
    <w:p w:rsidR="00E52E2D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 xml:space="preserve">2) внеурочную деятельность по формированию функциональной грамотности (читательской, математической, естественнонаучной, финансовой) обучающихся (интегрированные курсы, </w:t>
      </w:r>
      <w:proofErr w:type="spellStart"/>
      <w:r w:rsidRPr="00ED00E0">
        <w:rPr>
          <w:sz w:val="28"/>
          <w:szCs w:val="28"/>
        </w:rPr>
        <w:t>метапредметные</w:t>
      </w:r>
      <w:proofErr w:type="spellEnd"/>
      <w:r w:rsidRPr="00ED00E0">
        <w:rPr>
          <w:sz w:val="28"/>
          <w:szCs w:val="28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E52E2D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 xml:space="preserve"> 3)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ED00E0">
        <w:rPr>
          <w:sz w:val="28"/>
          <w:szCs w:val="28"/>
        </w:rPr>
        <w:t>волонтёрство</w:t>
      </w:r>
      <w:proofErr w:type="spellEnd"/>
      <w:r w:rsidRPr="00ED00E0">
        <w:rPr>
          <w:sz w:val="28"/>
          <w:szCs w:val="28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  производственном окружении; </w:t>
      </w:r>
    </w:p>
    <w:p w:rsidR="00E52E2D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lastRenderedPageBreak/>
        <w:t xml:space="preserve">4)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</w:t>
      </w:r>
    </w:p>
    <w:p w:rsidR="00E52E2D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>5)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других;</w:t>
      </w:r>
    </w:p>
    <w:p w:rsidR="00E52E2D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 xml:space="preserve"> 6)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другие);</w:t>
      </w:r>
    </w:p>
    <w:p w:rsidR="00ED00E0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 xml:space="preserve"> 7)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ED00E0">
        <w:rPr>
          <w:sz w:val="28"/>
          <w:szCs w:val="28"/>
        </w:rPr>
        <w:t>тьюторов</w:t>
      </w:r>
      <w:proofErr w:type="spellEnd"/>
      <w:r w:rsidRPr="00ED00E0">
        <w:rPr>
          <w:sz w:val="28"/>
          <w:szCs w:val="28"/>
        </w:rPr>
        <w:t xml:space="preserve">, педагогов-психологов); </w:t>
      </w:r>
    </w:p>
    <w:p w:rsidR="00ED00E0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 xml:space="preserve">8) внеурочную деятельность, направленную на обеспечение благополучия обучающихся в пространстве общеобразовательной организации (безопасности жизни и здоровья обучающихся, безопасных межличностных отношений в учебных группах, профилактики неуспеваемости, профилактики различных рисков, </w:t>
      </w:r>
      <w:proofErr w:type="spellStart"/>
      <w:r w:rsidRPr="00ED00E0">
        <w:rPr>
          <w:sz w:val="28"/>
          <w:szCs w:val="28"/>
        </w:rPr>
        <w:t>возникаюших</w:t>
      </w:r>
      <w:proofErr w:type="spellEnd"/>
      <w:r w:rsidRPr="00ED00E0">
        <w:rPr>
          <w:sz w:val="28"/>
          <w:szCs w:val="28"/>
        </w:rPr>
        <w:t xml:space="preserve"> в процессе взаимодействия обучающегося с окружающей средой, социальной защиты обучающихся). Для достижения целей и задач внеурочной деятельности используется все многообразие доступных объектов отечественной культуры, в том числе наследие отечественного кинематографа. Наследие отечественного кинематографа может использоваться как в качестве дидактического материала при реализации курсов внеурочной деятельности, так и быть основой для разработки курсов внеурочной деятельности, посвященной этому виду отечественного искусства. </w:t>
      </w:r>
    </w:p>
    <w:p w:rsidR="00ED00E0" w:rsidRP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2E2D" w:rsidRPr="00ED00E0">
        <w:rPr>
          <w:sz w:val="28"/>
          <w:szCs w:val="28"/>
        </w:rPr>
        <w:t xml:space="preserve">Количество часов, выделяемых на внеурочную деятельность, составляет за 5 лет обучения на уровне основного общего образования не более 1750 часов, в год - не более 350 часов. 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</w:t>
      </w:r>
    </w:p>
    <w:p w:rsidR="00ED00E0" w:rsidRP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E2D" w:rsidRPr="00ED00E0">
        <w:rPr>
          <w:sz w:val="28"/>
          <w:szCs w:val="28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</w:t>
      </w:r>
    </w:p>
    <w:p w:rsidR="00ED00E0" w:rsidRP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E2D" w:rsidRPr="00ED00E0">
        <w:rPr>
          <w:sz w:val="28"/>
          <w:szCs w:val="28"/>
        </w:rPr>
        <w:t xml:space="preserve">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другие). </w:t>
      </w:r>
    </w:p>
    <w:p w:rsid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2E2D" w:rsidRPr="00ED00E0">
        <w:rPr>
          <w:sz w:val="28"/>
          <w:szCs w:val="28"/>
        </w:rPr>
        <w:t>При этом расходы времени на отдельные направления плана внеурочной деятельности могут отличаться:</w:t>
      </w:r>
    </w:p>
    <w:p w:rsid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lastRenderedPageBreak/>
        <w:t xml:space="preserve"> на внеурочную деятельность по учебным предметам (включая занятия физической культурой и углубленное изучение предметов) еженедельно - от 2 до 4 часов; </w:t>
      </w:r>
    </w:p>
    <w:p w:rsid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 xml:space="preserve">на внеурочную деятельность по формированию функциональной грамотности - от 1 до 2 часов; </w:t>
      </w:r>
    </w:p>
    <w:p w:rsid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 xml:space="preserve">на внеурочную деятельность по развитию личности, ее способностей, удовлетворения образовательных потребностей и интересов, самореализации обучающихся еженедельно от 1 до 2 часов; </w:t>
      </w:r>
    </w:p>
    <w:p w:rsid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>на 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мероприятий в классе или общешкольных мероприятий за 1-2 недели может быть использовано до 20 часов (бюджет времени, отведенного на реализацию плана внеурочной деятельности);</w:t>
      </w:r>
    </w:p>
    <w:p w:rsidR="00ED00E0" w:rsidRPr="00ED00E0" w:rsidRDefault="00E52E2D" w:rsidP="00ED00E0">
      <w:pPr>
        <w:jc w:val="both"/>
        <w:rPr>
          <w:sz w:val="28"/>
          <w:szCs w:val="28"/>
        </w:rPr>
      </w:pPr>
      <w:r w:rsidRPr="00ED00E0">
        <w:rPr>
          <w:sz w:val="28"/>
          <w:szCs w:val="28"/>
        </w:rPr>
        <w:t xml:space="preserve"> на организационное обеспечение учебной деятельности, осуществление педагогической поддержки социализации обучающихся и обеспечение их благополучия еженедельно - от 2 до 3 часов. </w:t>
      </w:r>
    </w:p>
    <w:p w:rsid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52E2D" w:rsidRPr="00ED00E0">
        <w:rPr>
          <w:sz w:val="28"/>
          <w:szCs w:val="28"/>
        </w:rPr>
        <w:t xml:space="preserve">Содержание плана внеурочной деятельности </w:t>
      </w:r>
      <w:r w:rsidRPr="00ED00E0">
        <w:rPr>
          <w:sz w:val="28"/>
          <w:szCs w:val="28"/>
        </w:rPr>
        <w:t xml:space="preserve"> </w:t>
      </w:r>
      <w:r w:rsidR="00E52E2D" w:rsidRPr="00ED00E0">
        <w:rPr>
          <w:sz w:val="28"/>
          <w:szCs w:val="28"/>
        </w:rPr>
        <w:t xml:space="preserve"> не должен превышать 10 часов в неделю. Один час в неделю отвод</w:t>
      </w:r>
      <w:r w:rsidRPr="00ED00E0">
        <w:rPr>
          <w:sz w:val="28"/>
          <w:szCs w:val="28"/>
        </w:rPr>
        <w:t>итс</w:t>
      </w:r>
      <w:r w:rsidR="00E52E2D" w:rsidRPr="00ED00E0">
        <w:rPr>
          <w:sz w:val="28"/>
          <w:szCs w:val="28"/>
        </w:rPr>
        <w:t>я на внеурочное занятие «Разговоры о важном». Внеурочные занятия «Разговоры о важном» направлены на развитие ценностного отношения обучающих</w:t>
      </w:r>
      <w:r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>я к своей родине -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Основной формат внеурочных занятий «Разговоры о важном» - разговор и (или) бе</w:t>
      </w:r>
      <w:r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>еда с обучающими</w:t>
      </w:r>
      <w:r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>я. Основные темы занятий связаны с важнейшими а</w:t>
      </w:r>
      <w:r w:rsidRPr="00ED00E0"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>пектами жизни человека в современной России: знанием родной истории и пониманием сложно</w:t>
      </w:r>
      <w:r w:rsidRPr="00ED00E0"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 xml:space="preserve">тей </w:t>
      </w:r>
      <w:r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>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</w:t>
      </w:r>
      <w:r w:rsidRPr="00ED00E0">
        <w:rPr>
          <w:sz w:val="28"/>
          <w:szCs w:val="28"/>
        </w:rPr>
        <w:t>ж</w:t>
      </w:r>
      <w:r w:rsidR="00E52E2D" w:rsidRPr="00ED00E0">
        <w:rPr>
          <w:sz w:val="28"/>
          <w:szCs w:val="28"/>
        </w:rPr>
        <w:t>ающим и ответственным отношением к собственным по</w:t>
      </w:r>
      <w:r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 xml:space="preserve">тупкам. </w:t>
      </w:r>
    </w:p>
    <w:p w:rsid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2E2D" w:rsidRPr="00ED00E0">
        <w:rPr>
          <w:sz w:val="28"/>
          <w:szCs w:val="28"/>
        </w:rPr>
        <w:t>Один ча</w:t>
      </w:r>
      <w:r w:rsidR="00B70CE1"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 xml:space="preserve"> в неделю в 6-9 классах отводится на курс внеурочной деятельности </w:t>
      </w:r>
      <w:proofErr w:type="spellStart"/>
      <w:r w:rsidR="00E52E2D" w:rsidRPr="00ED00E0">
        <w:rPr>
          <w:sz w:val="28"/>
          <w:szCs w:val="28"/>
        </w:rPr>
        <w:t>профориентационной</w:t>
      </w:r>
      <w:proofErr w:type="spellEnd"/>
      <w:r w:rsidR="00E52E2D" w:rsidRPr="00ED00E0">
        <w:rPr>
          <w:sz w:val="28"/>
          <w:szCs w:val="28"/>
        </w:rPr>
        <w:t xml:space="preserve"> направленности «Россия - мои горизонты». В рамках реализации курса предусмотрено проведение </w:t>
      </w:r>
      <w:proofErr w:type="spellStart"/>
      <w:r w:rsidR="00E52E2D" w:rsidRPr="00ED00E0">
        <w:rPr>
          <w:sz w:val="28"/>
          <w:szCs w:val="28"/>
        </w:rPr>
        <w:t>профориентационных</w:t>
      </w:r>
      <w:proofErr w:type="spellEnd"/>
      <w:r w:rsidR="00E52E2D" w:rsidRPr="00ED00E0">
        <w:rPr>
          <w:sz w:val="28"/>
          <w:szCs w:val="28"/>
        </w:rPr>
        <w:t xml:space="preserve"> уроков, </w:t>
      </w:r>
      <w:proofErr w:type="spellStart"/>
      <w:r w:rsidR="00E52E2D" w:rsidRPr="00ED00E0">
        <w:rPr>
          <w:sz w:val="28"/>
          <w:szCs w:val="28"/>
        </w:rPr>
        <w:t>профориентационного</w:t>
      </w:r>
      <w:proofErr w:type="spellEnd"/>
      <w:r w:rsidR="00E52E2D" w:rsidRPr="00ED00E0">
        <w:rPr>
          <w:sz w:val="28"/>
          <w:szCs w:val="28"/>
        </w:rPr>
        <w:t xml:space="preserve"> те</w:t>
      </w:r>
      <w:r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 xml:space="preserve">тирования, экскурсий, </w:t>
      </w:r>
      <w:proofErr w:type="spellStart"/>
      <w:r w:rsidR="00E52E2D" w:rsidRPr="00ED00E0">
        <w:rPr>
          <w:sz w:val="28"/>
          <w:szCs w:val="28"/>
        </w:rPr>
        <w:t>практикоориентированных</w:t>
      </w:r>
      <w:proofErr w:type="spellEnd"/>
      <w:r w:rsidR="00E52E2D" w:rsidRPr="00ED00E0">
        <w:rPr>
          <w:sz w:val="28"/>
          <w:szCs w:val="28"/>
        </w:rPr>
        <w:t xml:space="preserve"> мероприятий и др.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</w:t>
      </w:r>
      <w:r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>ов обучающихся. В зависимости от задач на каждом этапе реализации основной образовательной программы количество часов, отводимых на внеурочную деятельность, может изменять</w:t>
      </w:r>
      <w:r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 xml:space="preserve">я. </w:t>
      </w:r>
      <w:r>
        <w:rPr>
          <w:sz w:val="28"/>
          <w:szCs w:val="28"/>
        </w:rPr>
        <w:t xml:space="preserve">  </w:t>
      </w:r>
      <w:r w:rsidR="00E52E2D" w:rsidRPr="00ED00E0">
        <w:rPr>
          <w:sz w:val="28"/>
          <w:szCs w:val="28"/>
        </w:rPr>
        <w:t>В 5 классе для обе</w:t>
      </w:r>
      <w:r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>печения адаптации обучающихся к изменившейся образовательной ситуации может быть выделено больше часов, чем в 6 или 7 кла</w:t>
      </w:r>
      <w:r>
        <w:rPr>
          <w:sz w:val="28"/>
          <w:szCs w:val="28"/>
        </w:rPr>
        <w:t>сс</w:t>
      </w:r>
      <w:r w:rsidR="00E52E2D" w:rsidRPr="00ED00E0">
        <w:rPr>
          <w:sz w:val="28"/>
          <w:szCs w:val="28"/>
        </w:rPr>
        <w:t xml:space="preserve">е, либо в 8 классе - в связи с организацией </w:t>
      </w:r>
      <w:proofErr w:type="spellStart"/>
      <w:r w:rsidR="00E52E2D" w:rsidRPr="00ED00E0">
        <w:rPr>
          <w:sz w:val="28"/>
          <w:szCs w:val="28"/>
        </w:rPr>
        <w:t>предпрофильной</w:t>
      </w:r>
      <w:proofErr w:type="spellEnd"/>
      <w:r w:rsidR="00E52E2D" w:rsidRPr="00ED00E0">
        <w:rPr>
          <w:sz w:val="28"/>
          <w:szCs w:val="28"/>
        </w:rPr>
        <w:t xml:space="preserve"> подготовки. </w:t>
      </w:r>
      <w:r w:rsidR="00E52E2D" w:rsidRPr="00ED00E0">
        <w:rPr>
          <w:sz w:val="28"/>
          <w:szCs w:val="28"/>
        </w:rPr>
        <w:lastRenderedPageBreak/>
        <w:t>Выделение часов на внеурочную деятельно</w:t>
      </w:r>
      <w:r>
        <w:rPr>
          <w:sz w:val="28"/>
          <w:szCs w:val="28"/>
        </w:rPr>
        <w:t>с</w:t>
      </w:r>
      <w:r w:rsidR="00E52E2D" w:rsidRPr="00ED00E0">
        <w:rPr>
          <w:sz w:val="28"/>
          <w:szCs w:val="28"/>
        </w:rPr>
        <w:t xml:space="preserve">ть может различаться в связи с необходимостью преодоления противоречий и разрешения проблем, возникающих в том или ином </w:t>
      </w:r>
      <w:r>
        <w:rPr>
          <w:sz w:val="28"/>
          <w:szCs w:val="28"/>
        </w:rPr>
        <w:t xml:space="preserve"> </w:t>
      </w:r>
      <w:r w:rsidR="00E52E2D" w:rsidRPr="00ED00E0">
        <w:rPr>
          <w:sz w:val="28"/>
          <w:szCs w:val="28"/>
        </w:rPr>
        <w:t xml:space="preserve"> ученическом коллективе. В зависимости от решения педагогического коллектива, родительской общественности, интересов и запросов детей и родителей в образовательной организации реализуется модель плана внеурочной деятельности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 </w:t>
      </w:r>
    </w:p>
    <w:p w:rsid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E2D" w:rsidRPr="00ED00E0">
        <w:rPr>
          <w:sz w:val="28"/>
          <w:szCs w:val="28"/>
        </w:rPr>
        <w:t xml:space="preserve">Формы реализации внеурочной деятельности образовательная организация определяет самостоятельно. </w:t>
      </w:r>
    </w:p>
    <w:p w:rsid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2E2D" w:rsidRPr="00ED00E0">
        <w:rPr>
          <w:sz w:val="28"/>
          <w:szCs w:val="28"/>
        </w:rPr>
        <w:t xml:space="preserve">Формы внеурочной деятельности должны предусматривать активность и самостоятельность обучающихся,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(в музеи, парки, на предприятия и другие), походы, деловые игры и другое. </w:t>
      </w:r>
    </w:p>
    <w:p w:rsidR="00ED00E0" w:rsidRDefault="00ED00E0" w:rsidP="00ED00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2E2D" w:rsidRPr="00ED00E0">
        <w:rPr>
          <w:sz w:val="28"/>
          <w:szCs w:val="28"/>
        </w:rPr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E52E2D" w:rsidRPr="00ED00E0" w:rsidRDefault="00ED00E0" w:rsidP="00ED00E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E2D" w:rsidRPr="00ED00E0">
        <w:rPr>
          <w:sz w:val="28"/>
          <w:szCs w:val="28"/>
        </w:rPr>
        <w:t xml:space="preserve"> 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 соответствующей направленности, осуществляющих лицензированную образовательную деятельность, профессиональные образовательные организации, образовательные организации высшего образования, научные организации и иные организации, обладающие необходимыми ресурсами.</w:t>
      </w:r>
    </w:p>
    <w:p w:rsidR="00ED00E0" w:rsidRDefault="00ED00E0" w:rsidP="00ED00E0">
      <w:r>
        <w:rPr>
          <w:b/>
          <w:sz w:val="32"/>
        </w:rPr>
        <w:t>План внеурочной деятельности (недельный)</w:t>
      </w:r>
    </w:p>
    <w:p w:rsidR="00ED00E0" w:rsidRDefault="00ED00E0" w:rsidP="00ED00E0"/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2897"/>
        <w:gridCol w:w="2087"/>
        <w:gridCol w:w="2086"/>
        <w:gridCol w:w="1050"/>
        <w:gridCol w:w="1338"/>
      </w:tblGrid>
      <w:tr w:rsidR="00ED00E0" w:rsidTr="00445182">
        <w:tc>
          <w:tcPr>
            <w:tcW w:w="2897" w:type="dxa"/>
            <w:vMerge w:val="restart"/>
            <w:shd w:val="clear" w:color="auto" w:fill="D9D9D9"/>
          </w:tcPr>
          <w:p w:rsidR="00ED00E0" w:rsidRDefault="00ED00E0" w:rsidP="00445182">
            <w:r>
              <w:rPr>
                <w:b/>
              </w:rPr>
              <w:t>Учебные курсы</w:t>
            </w:r>
          </w:p>
          <w:p w:rsidR="00ED00E0" w:rsidRDefault="00ED00E0" w:rsidP="00445182"/>
        </w:tc>
        <w:tc>
          <w:tcPr>
            <w:tcW w:w="6561" w:type="dxa"/>
            <w:gridSpan w:val="4"/>
            <w:shd w:val="clear" w:color="auto" w:fill="D9D9D9"/>
          </w:tcPr>
          <w:p w:rsidR="00ED00E0" w:rsidRDefault="00ED00E0" w:rsidP="00445182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2305E0" w:rsidTr="00D55396">
        <w:tc>
          <w:tcPr>
            <w:tcW w:w="2897" w:type="dxa"/>
            <w:vMerge/>
          </w:tcPr>
          <w:p w:rsidR="002305E0" w:rsidRDefault="002305E0" w:rsidP="00445182"/>
        </w:tc>
        <w:tc>
          <w:tcPr>
            <w:tcW w:w="2087" w:type="dxa"/>
            <w:shd w:val="clear" w:color="auto" w:fill="D9D9D9"/>
          </w:tcPr>
          <w:p w:rsidR="002305E0" w:rsidRDefault="002305E0" w:rsidP="00445182">
            <w:pPr>
              <w:jc w:val="center"/>
            </w:pPr>
            <w:r>
              <w:rPr>
                <w:b/>
              </w:rPr>
              <w:t xml:space="preserve"> </w:t>
            </w:r>
          </w:p>
          <w:p w:rsidR="002305E0" w:rsidRDefault="002305E0" w:rsidP="0044518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86" w:type="dxa"/>
            <w:shd w:val="clear" w:color="auto" w:fill="D9D9D9"/>
          </w:tcPr>
          <w:p w:rsidR="002305E0" w:rsidRDefault="002305E0" w:rsidP="00445182">
            <w:pPr>
              <w:jc w:val="center"/>
            </w:pPr>
            <w:r>
              <w:rPr>
                <w:b/>
              </w:rPr>
              <w:t>7</w:t>
            </w:r>
          </w:p>
          <w:p w:rsidR="002305E0" w:rsidRDefault="002305E0" w:rsidP="00445182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50" w:type="dxa"/>
            <w:shd w:val="clear" w:color="auto" w:fill="D9D9D9"/>
          </w:tcPr>
          <w:p w:rsidR="002305E0" w:rsidRDefault="002305E0" w:rsidP="00445182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338" w:type="dxa"/>
            <w:shd w:val="clear" w:color="auto" w:fill="D9D9D9"/>
          </w:tcPr>
          <w:p w:rsidR="002305E0" w:rsidRDefault="002305E0" w:rsidP="00445182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2305E0" w:rsidTr="00303CB8">
        <w:tc>
          <w:tcPr>
            <w:tcW w:w="2897" w:type="dxa"/>
          </w:tcPr>
          <w:p w:rsidR="002305E0" w:rsidRDefault="002305E0" w:rsidP="00445182">
            <w:r>
              <w:t>Разговоры о важном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2087" w:type="dxa"/>
          </w:tcPr>
          <w:p w:rsidR="002305E0" w:rsidRDefault="002305E0" w:rsidP="00445182">
            <w:pPr>
              <w:jc w:val="center"/>
            </w:pPr>
            <w:r>
              <w:t>1</w:t>
            </w:r>
          </w:p>
        </w:tc>
        <w:tc>
          <w:tcPr>
            <w:tcW w:w="2086" w:type="dxa"/>
          </w:tcPr>
          <w:p w:rsidR="002305E0" w:rsidRDefault="002305E0" w:rsidP="00445182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2305E0" w:rsidRDefault="002305E0" w:rsidP="00445182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:rsidR="002305E0" w:rsidRDefault="002305E0" w:rsidP="00445182">
            <w:pPr>
              <w:jc w:val="center"/>
            </w:pPr>
            <w:r>
              <w:t>3</w:t>
            </w:r>
          </w:p>
        </w:tc>
      </w:tr>
      <w:tr w:rsidR="002305E0" w:rsidTr="00354F2E">
        <w:tc>
          <w:tcPr>
            <w:tcW w:w="2897" w:type="dxa"/>
          </w:tcPr>
          <w:p w:rsidR="002305E0" w:rsidRDefault="002305E0" w:rsidP="00445182">
            <w:r>
              <w:t>Занятия по профориентации «Россия – Мои горизонты!»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2087" w:type="dxa"/>
          </w:tcPr>
          <w:p w:rsidR="002305E0" w:rsidRDefault="002305E0" w:rsidP="00445182">
            <w:pPr>
              <w:jc w:val="center"/>
            </w:pPr>
            <w:r>
              <w:t>1</w:t>
            </w:r>
          </w:p>
        </w:tc>
        <w:tc>
          <w:tcPr>
            <w:tcW w:w="2086" w:type="dxa"/>
          </w:tcPr>
          <w:p w:rsidR="002305E0" w:rsidRDefault="002305E0" w:rsidP="00445182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2305E0" w:rsidRDefault="002305E0" w:rsidP="00445182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:rsidR="002305E0" w:rsidRDefault="002305E0" w:rsidP="00445182">
            <w:pPr>
              <w:jc w:val="center"/>
            </w:pPr>
            <w:r>
              <w:t>3</w:t>
            </w:r>
          </w:p>
        </w:tc>
      </w:tr>
      <w:tr w:rsidR="002305E0" w:rsidTr="00274D7A">
        <w:tc>
          <w:tcPr>
            <w:tcW w:w="2897" w:type="dxa"/>
          </w:tcPr>
          <w:p w:rsidR="002305E0" w:rsidRDefault="002305E0" w:rsidP="00445182">
            <w:r>
              <w:t>Подвижные игры</w:t>
            </w:r>
          </w:p>
        </w:tc>
        <w:tc>
          <w:tcPr>
            <w:tcW w:w="2087" w:type="dxa"/>
          </w:tcPr>
          <w:p w:rsidR="002305E0" w:rsidRDefault="002305E0" w:rsidP="00445182">
            <w:pPr>
              <w:jc w:val="center"/>
            </w:pPr>
            <w:r>
              <w:t>1</w:t>
            </w:r>
          </w:p>
        </w:tc>
        <w:tc>
          <w:tcPr>
            <w:tcW w:w="2086" w:type="dxa"/>
          </w:tcPr>
          <w:p w:rsidR="002305E0" w:rsidRDefault="002305E0" w:rsidP="00445182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2305E0" w:rsidRDefault="002305E0" w:rsidP="00445182">
            <w:pPr>
              <w:jc w:val="center"/>
            </w:pPr>
            <w:r>
              <w:t>1</w:t>
            </w:r>
          </w:p>
        </w:tc>
        <w:tc>
          <w:tcPr>
            <w:tcW w:w="1338" w:type="dxa"/>
          </w:tcPr>
          <w:p w:rsidR="002305E0" w:rsidRDefault="002305E0" w:rsidP="00445182">
            <w:pPr>
              <w:jc w:val="center"/>
            </w:pPr>
            <w:r>
              <w:t>3</w:t>
            </w:r>
          </w:p>
        </w:tc>
      </w:tr>
      <w:tr w:rsidR="002305E0" w:rsidTr="006340A5">
        <w:tc>
          <w:tcPr>
            <w:tcW w:w="2897" w:type="dxa"/>
            <w:shd w:val="clear" w:color="auto" w:fill="00FF00"/>
          </w:tcPr>
          <w:p w:rsidR="002305E0" w:rsidRDefault="002305E0" w:rsidP="00445182">
            <w:r>
              <w:t>ИТОГО недельная нагрузка</w:t>
            </w:r>
          </w:p>
        </w:tc>
        <w:tc>
          <w:tcPr>
            <w:tcW w:w="2087" w:type="dxa"/>
            <w:shd w:val="clear" w:color="auto" w:fill="00FF00"/>
          </w:tcPr>
          <w:p w:rsidR="002305E0" w:rsidRDefault="002305E0" w:rsidP="00445182">
            <w:pPr>
              <w:jc w:val="center"/>
            </w:pPr>
            <w:r>
              <w:t>3</w:t>
            </w:r>
          </w:p>
        </w:tc>
        <w:tc>
          <w:tcPr>
            <w:tcW w:w="2086" w:type="dxa"/>
            <w:shd w:val="clear" w:color="auto" w:fill="00FF00"/>
          </w:tcPr>
          <w:p w:rsidR="002305E0" w:rsidRDefault="002305E0" w:rsidP="00445182">
            <w:pPr>
              <w:jc w:val="center"/>
            </w:pPr>
            <w:r>
              <w:t>3</w:t>
            </w:r>
          </w:p>
        </w:tc>
        <w:tc>
          <w:tcPr>
            <w:tcW w:w="1050" w:type="dxa"/>
            <w:shd w:val="clear" w:color="auto" w:fill="00FF00"/>
          </w:tcPr>
          <w:p w:rsidR="002305E0" w:rsidRDefault="002305E0" w:rsidP="00445182">
            <w:pPr>
              <w:jc w:val="center"/>
            </w:pPr>
            <w:r>
              <w:t>3</w:t>
            </w:r>
          </w:p>
        </w:tc>
        <w:tc>
          <w:tcPr>
            <w:tcW w:w="1338" w:type="dxa"/>
            <w:shd w:val="clear" w:color="auto" w:fill="00FF00"/>
          </w:tcPr>
          <w:p w:rsidR="002305E0" w:rsidRDefault="002305E0" w:rsidP="00445182">
            <w:pPr>
              <w:jc w:val="center"/>
            </w:pPr>
            <w:r>
              <w:t>9</w:t>
            </w:r>
          </w:p>
        </w:tc>
      </w:tr>
    </w:tbl>
    <w:p w:rsidR="00ED00E0" w:rsidRDefault="00ED00E0" w:rsidP="00ED00E0"/>
    <w:p w:rsidR="00ED00E0" w:rsidRPr="00ED00E0" w:rsidRDefault="00ED00E0">
      <w:pPr>
        <w:jc w:val="both"/>
        <w:rPr>
          <w:b/>
          <w:sz w:val="28"/>
          <w:szCs w:val="28"/>
        </w:rPr>
      </w:pPr>
    </w:p>
    <w:sectPr w:rsidR="00ED00E0" w:rsidRPr="00ED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71"/>
    <w:rsid w:val="002305E0"/>
    <w:rsid w:val="00603F71"/>
    <w:rsid w:val="00B70CE1"/>
    <w:rsid w:val="00CC6E86"/>
    <w:rsid w:val="00D51B39"/>
    <w:rsid w:val="00E52E2D"/>
    <w:rsid w:val="00ED00E0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C97F"/>
  <w15:chartTrackingRefBased/>
  <w15:docId w15:val="{56A43D92-15FA-463B-A695-627B62C3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7803-BF34-4890-B4DA-0FAEB106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2660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2023-09-24T19:23:00Z</dcterms:created>
  <dcterms:modified xsi:type="dcterms:W3CDTF">2023-11-06T18:27:00Z</dcterms:modified>
</cp:coreProperties>
</file>